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839"/>
        <w:tblW w:w="10188" w:type="dxa"/>
        <w:tblLook w:val="01E0" w:firstRow="1" w:lastRow="1" w:firstColumn="1" w:lastColumn="1" w:noHBand="0" w:noVBand="0"/>
      </w:tblPr>
      <w:tblGrid>
        <w:gridCol w:w="4256"/>
        <w:gridCol w:w="1972"/>
        <w:gridCol w:w="3960"/>
      </w:tblGrid>
      <w:tr w:rsidR="00490070" w14:paraId="67D52B6E" w14:textId="77777777">
        <w:trPr>
          <w:trHeight w:val="80"/>
        </w:trPr>
        <w:tc>
          <w:tcPr>
            <w:tcW w:w="4256" w:type="dxa"/>
          </w:tcPr>
          <w:p w14:paraId="5776240E" w14:textId="77777777" w:rsidR="00490070" w:rsidRDefault="007775B9">
            <w:pPr>
              <w:pStyle w:val="Heading1"/>
              <w:framePr w:hSpace="0" w:wrap="auto" w:vAnchor="margin" w:hAnchor="text" w:xAlign="left" w:yAlign="inline"/>
            </w:pPr>
            <w:r>
              <w:t>GREEK REPUBLIC</w:t>
            </w:r>
          </w:p>
        </w:tc>
        <w:tc>
          <w:tcPr>
            <w:tcW w:w="1972" w:type="dxa"/>
          </w:tcPr>
          <w:p w14:paraId="6A52165C" w14:textId="77777777" w:rsidR="00490070" w:rsidRDefault="00490070">
            <w:pPr>
              <w:spacing w:before="60"/>
              <w:jc w:val="center"/>
              <w:rPr>
                <w:rFonts w:ascii="Arial" w:hAnsi="Arial"/>
                <w:b/>
                <w:spacing w:val="22"/>
                <w:sz w:val="14"/>
              </w:rPr>
            </w:pPr>
          </w:p>
        </w:tc>
        <w:tc>
          <w:tcPr>
            <w:tcW w:w="3960" w:type="dxa"/>
          </w:tcPr>
          <w:p w14:paraId="6A30A920" w14:textId="77777777" w:rsidR="00490070" w:rsidRDefault="00490070">
            <w:pPr>
              <w:spacing w:before="60"/>
              <w:rPr>
                <w:rFonts w:ascii="Arial" w:hAnsi="Arial"/>
                <w:b/>
                <w:spacing w:val="22"/>
                <w:sz w:val="20"/>
                <w:szCs w:val="20"/>
              </w:rPr>
            </w:pPr>
          </w:p>
        </w:tc>
      </w:tr>
      <w:tr w:rsidR="00490070" w14:paraId="334CC514" w14:textId="77777777">
        <w:trPr>
          <w:trHeight w:val="617"/>
        </w:trPr>
        <w:tc>
          <w:tcPr>
            <w:tcW w:w="4256" w:type="dxa"/>
          </w:tcPr>
          <w:p w14:paraId="77F00FFF" w14:textId="534F8409" w:rsidR="00490070" w:rsidRDefault="00CC6FAD">
            <w:pPr>
              <w:jc w:val="center"/>
              <w:rPr>
                <w:rFonts w:ascii="Arial" w:hAnsi="Arial"/>
                <w:sz w:val="14"/>
                <w:lang w:val="en-US"/>
              </w:rPr>
            </w:pPr>
            <w:r w:rsidRPr="00FE20AE">
              <w:rPr>
                <w:rFonts w:ascii="Katsoulidis" w:hAnsi="Katsoulidis"/>
                <w:noProof/>
              </w:rPr>
              <w:drawing>
                <wp:inline distT="0" distB="0" distL="0" distR="0" wp14:anchorId="584891C7" wp14:editId="77FD811F">
                  <wp:extent cx="486410" cy="578485"/>
                  <wp:effectExtent l="0" t="0" r="0" b="0"/>
                  <wp:docPr id="1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19" b="104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578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2" w:type="dxa"/>
          </w:tcPr>
          <w:p w14:paraId="4FA29F33" w14:textId="77777777" w:rsidR="00075B73" w:rsidRDefault="00075B73" w:rsidP="00075B73">
            <w:pPr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960" w:type="dxa"/>
          </w:tcPr>
          <w:p w14:paraId="2CC24138" w14:textId="77777777" w:rsidR="00490070" w:rsidRDefault="00490070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490070" w14:paraId="6CA68352" w14:textId="77777777">
        <w:trPr>
          <w:trHeight w:val="1172"/>
        </w:trPr>
        <w:tc>
          <w:tcPr>
            <w:tcW w:w="4256" w:type="dxa"/>
          </w:tcPr>
          <w:p w14:paraId="233171E6" w14:textId="77777777" w:rsidR="00490070" w:rsidRPr="007775B9" w:rsidRDefault="007775B9">
            <w:pPr>
              <w:spacing w:before="60"/>
              <w:jc w:val="center"/>
              <w:rPr>
                <w:rFonts w:ascii="Arial" w:hAnsi="Arial"/>
                <w:b/>
                <w:spacing w:val="22"/>
                <w:sz w:val="16"/>
                <w:szCs w:val="16"/>
                <w:lang w:val="en-US"/>
              </w:rPr>
            </w:pPr>
            <w:r w:rsidRPr="007775B9">
              <w:rPr>
                <w:rFonts w:ascii="Arial" w:hAnsi="Arial"/>
                <w:b/>
                <w:spacing w:val="22"/>
                <w:sz w:val="16"/>
                <w:szCs w:val="16"/>
                <w:lang w:val="en-US"/>
              </w:rPr>
              <w:t>NATIONAL AND KAPODISTRIAN</w:t>
            </w:r>
          </w:p>
          <w:p w14:paraId="3AEB5208" w14:textId="77777777" w:rsidR="00490070" w:rsidRPr="007775B9" w:rsidRDefault="007775B9">
            <w:pPr>
              <w:spacing w:after="60"/>
              <w:jc w:val="center"/>
              <w:rPr>
                <w:rFonts w:ascii="Arial" w:hAnsi="Arial"/>
                <w:b/>
                <w:spacing w:val="34"/>
                <w:sz w:val="16"/>
                <w:szCs w:val="16"/>
                <w:lang w:val="en-US"/>
              </w:rPr>
            </w:pPr>
            <w:r w:rsidRPr="007775B9">
              <w:rPr>
                <w:rFonts w:ascii="Arial" w:hAnsi="Arial"/>
                <w:b/>
                <w:spacing w:val="34"/>
                <w:sz w:val="16"/>
                <w:szCs w:val="16"/>
                <w:lang w:val="en-US"/>
              </w:rPr>
              <w:t>UNIVERSITY OF ATHENS</w:t>
            </w:r>
          </w:p>
          <w:p w14:paraId="70B6CFB3" w14:textId="77777777" w:rsidR="00490070" w:rsidRPr="007775B9" w:rsidRDefault="00490070">
            <w:pPr>
              <w:spacing w:after="60"/>
              <w:jc w:val="center"/>
              <w:rPr>
                <w:rFonts w:ascii="Arial" w:hAnsi="Arial"/>
                <w:b/>
                <w:spacing w:val="34"/>
                <w:sz w:val="16"/>
                <w:szCs w:val="16"/>
                <w:lang w:val="en-US"/>
              </w:rPr>
            </w:pPr>
          </w:p>
          <w:p w14:paraId="304AFB37" w14:textId="77777777" w:rsidR="00490070" w:rsidRPr="007775B9" w:rsidRDefault="007775B9">
            <w:pPr>
              <w:spacing w:after="60"/>
              <w:jc w:val="center"/>
              <w:rPr>
                <w:rFonts w:ascii="Arial" w:hAnsi="Arial"/>
                <w:b/>
                <w:spacing w:val="34"/>
                <w:sz w:val="16"/>
                <w:szCs w:val="16"/>
                <w:lang w:val="en-US"/>
              </w:rPr>
            </w:pPr>
            <w:r w:rsidRPr="007775B9">
              <w:rPr>
                <w:rFonts w:ascii="Arial" w:hAnsi="Arial"/>
                <w:b/>
                <w:spacing w:val="34"/>
                <w:sz w:val="16"/>
                <w:szCs w:val="16"/>
                <w:lang w:val="en-US"/>
              </w:rPr>
              <w:t>DEPARTMENT OF COMMUNICATION</w:t>
            </w:r>
          </w:p>
          <w:p w14:paraId="47944A1E" w14:textId="77777777" w:rsidR="00490070" w:rsidRPr="007775B9" w:rsidRDefault="007775B9">
            <w:pPr>
              <w:spacing w:after="60"/>
              <w:jc w:val="center"/>
              <w:rPr>
                <w:b/>
                <w:spacing w:val="22"/>
                <w:sz w:val="16"/>
                <w:szCs w:val="16"/>
                <w:lang w:val="en-US"/>
              </w:rPr>
            </w:pPr>
            <w:r w:rsidRPr="007775B9">
              <w:rPr>
                <w:rFonts w:ascii="Arial" w:hAnsi="Arial"/>
                <w:b/>
                <w:spacing w:val="34"/>
                <w:sz w:val="16"/>
                <w:szCs w:val="16"/>
                <w:lang w:val="en-US"/>
              </w:rPr>
              <w:t>&amp; MEDIA STUDIES</w:t>
            </w:r>
          </w:p>
        </w:tc>
        <w:tc>
          <w:tcPr>
            <w:tcW w:w="1972" w:type="dxa"/>
          </w:tcPr>
          <w:p w14:paraId="1EEC3246" w14:textId="77777777" w:rsidR="00490070" w:rsidRPr="007775B9" w:rsidRDefault="00490070">
            <w:pPr>
              <w:spacing w:before="60"/>
              <w:jc w:val="center"/>
              <w:rPr>
                <w:rFonts w:ascii="Arial" w:hAnsi="Arial"/>
                <w:b/>
                <w:spacing w:val="22"/>
                <w:sz w:val="14"/>
                <w:lang w:val="en-US"/>
              </w:rPr>
            </w:pPr>
          </w:p>
        </w:tc>
        <w:tc>
          <w:tcPr>
            <w:tcW w:w="3960" w:type="dxa"/>
          </w:tcPr>
          <w:p w14:paraId="665164F2" w14:textId="77777777" w:rsidR="00CF5E60" w:rsidRPr="007775B9" w:rsidRDefault="00CF5E60">
            <w:pPr>
              <w:rPr>
                <w:rFonts w:ascii="Trebuchet MS" w:hAnsi="Trebuchet MS" w:cs="Gautami"/>
                <w:sz w:val="22"/>
                <w:szCs w:val="22"/>
                <w:lang w:val="en-US"/>
              </w:rPr>
            </w:pPr>
          </w:p>
          <w:p w14:paraId="5B9A769F" w14:textId="77777777" w:rsidR="00CF5E60" w:rsidRPr="007775B9" w:rsidRDefault="00CF5E60">
            <w:pPr>
              <w:rPr>
                <w:rFonts w:ascii="Trebuchet MS" w:hAnsi="Trebuchet MS" w:cs="Gautami"/>
                <w:sz w:val="22"/>
                <w:szCs w:val="22"/>
                <w:lang w:val="en-US"/>
              </w:rPr>
            </w:pPr>
          </w:p>
          <w:p w14:paraId="4FC5A261" w14:textId="3D5E6AD8" w:rsidR="00490070" w:rsidRPr="00A51BAA" w:rsidRDefault="007775B9" w:rsidP="00E33FAB">
            <w:pPr>
              <w:rPr>
                <w:rFonts w:ascii="Trebuchet MS" w:hAnsi="Trebuchet MS" w:cs="Gautami"/>
                <w:sz w:val="22"/>
                <w:szCs w:val="22"/>
                <w:lang w:val="en-US"/>
              </w:rPr>
            </w:pPr>
            <w:r>
              <w:rPr>
                <w:rFonts w:ascii="Trebuchet MS" w:hAnsi="Trebuchet MS" w:cs="Gautami"/>
                <w:sz w:val="22"/>
                <w:szCs w:val="22"/>
              </w:rPr>
              <w:t>Athens</w:t>
            </w:r>
            <w:r w:rsidR="00490070" w:rsidRPr="00EB4101">
              <w:rPr>
                <w:rFonts w:ascii="Trebuchet MS" w:hAnsi="Trebuchet MS" w:cs="Gautami"/>
                <w:sz w:val="22"/>
                <w:szCs w:val="22"/>
              </w:rPr>
              <w:t xml:space="preserve">, </w:t>
            </w:r>
            <w:r w:rsidR="00A51BAA">
              <w:rPr>
                <w:rFonts w:ascii="Trebuchet MS" w:hAnsi="Trebuchet MS" w:cs="Gautami"/>
                <w:sz w:val="22"/>
                <w:szCs w:val="22"/>
                <w:lang w:val="en-US"/>
              </w:rPr>
              <w:t>Aug. 29, 2022</w:t>
            </w:r>
          </w:p>
          <w:p w14:paraId="6BF33D4D" w14:textId="77777777" w:rsidR="004C4408" w:rsidRDefault="004C4408" w:rsidP="00E33FAB">
            <w:pPr>
              <w:rPr>
                <w:rFonts w:ascii="Trebuchet MS" w:hAnsi="Trebuchet MS" w:cs="Gautami"/>
                <w:sz w:val="22"/>
                <w:szCs w:val="22"/>
              </w:rPr>
            </w:pPr>
          </w:p>
          <w:p w14:paraId="6D83998C" w14:textId="77777777" w:rsidR="004C4408" w:rsidRPr="002612D3" w:rsidRDefault="004C4408" w:rsidP="002612D3">
            <w:pPr>
              <w:rPr>
                <w:rFonts w:ascii="Trebuchet MS" w:hAnsi="Trebuchet MS" w:cs="Gautami"/>
                <w:sz w:val="22"/>
                <w:szCs w:val="22"/>
                <w:lang w:val="en-GB"/>
              </w:rPr>
            </w:pPr>
          </w:p>
        </w:tc>
      </w:tr>
    </w:tbl>
    <w:p w14:paraId="4B08DD8B" w14:textId="77777777" w:rsidR="002612D3" w:rsidRDefault="002612D3" w:rsidP="002612D3">
      <w:pPr>
        <w:jc w:val="right"/>
        <w:rPr>
          <w:sz w:val="20"/>
          <w:szCs w:val="20"/>
        </w:rPr>
      </w:pPr>
    </w:p>
    <w:p w14:paraId="776035F7" w14:textId="77777777" w:rsidR="008C192F" w:rsidRDefault="008C192F" w:rsidP="008C192F">
      <w:r>
        <w:t>Dear Editors,</w:t>
      </w:r>
    </w:p>
    <w:p w14:paraId="41034A7A" w14:textId="77777777" w:rsidR="008C192F" w:rsidRPr="008C192F" w:rsidRDefault="008C192F" w:rsidP="00A92C3F">
      <w:pPr>
        <w:ind w:firstLine="284"/>
        <w:rPr>
          <w:lang w:val="en-US"/>
        </w:rPr>
      </w:pPr>
      <w:r w:rsidRPr="008C192F">
        <w:rPr>
          <w:lang w:val="en-US"/>
        </w:rPr>
        <w:t xml:space="preserve">I have read K. Drousioti’s paper “Is the sociolinguistic situation in Cyprus diglossic?” published in the </w:t>
      </w:r>
      <w:r w:rsidRPr="008C192F">
        <w:rPr>
          <w:i/>
          <w:iCs/>
          <w:lang w:val="en-US"/>
        </w:rPr>
        <w:t>Critical Inquiry in Language Studies</w:t>
      </w:r>
      <w:r w:rsidRPr="008C192F">
        <w:rPr>
          <w:lang w:val="en-US"/>
        </w:rPr>
        <w:t>, 2022 (DOI: 10.1080/15427587.2022.2112531). The paper is a</w:t>
      </w:r>
      <w:r w:rsidRPr="00281575">
        <w:rPr>
          <w:lang w:val="en-US"/>
        </w:rPr>
        <w:t xml:space="preserve"> </w:t>
      </w:r>
      <w:r w:rsidRPr="008C192F">
        <w:rPr>
          <w:lang w:val="en-US"/>
        </w:rPr>
        <w:t>revision</w:t>
      </w:r>
      <w:r w:rsidRPr="00281575">
        <w:rPr>
          <w:lang w:val="en-US"/>
        </w:rPr>
        <w:t xml:space="preserve"> </w:t>
      </w:r>
      <w:r w:rsidRPr="008C192F">
        <w:rPr>
          <w:lang w:val="en-US"/>
        </w:rPr>
        <w:t>and</w:t>
      </w:r>
      <w:r w:rsidRPr="00281575">
        <w:rPr>
          <w:lang w:val="en-US"/>
        </w:rPr>
        <w:t xml:space="preserve"> </w:t>
      </w:r>
      <w:r w:rsidRPr="008C192F">
        <w:rPr>
          <w:lang w:val="en-US"/>
        </w:rPr>
        <w:t>translation</w:t>
      </w:r>
      <w:r w:rsidRPr="00281575">
        <w:rPr>
          <w:lang w:val="en-US"/>
        </w:rPr>
        <w:t xml:space="preserve"> </w:t>
      </w:r>
      <w:r w:rsidRPr="008C192F">
        <w:rPr>
          <w:lang w:val="en-US"/>
        </w:rPr>
        <w:t>in</w:t>
      </w:r>
      <w:r w:rsidRPr="00281575">
        <w:rPr>
          <w:lang w:val="en-US"/>
        </w:rPr>
        <w:t xml:space="preserve"> </w:t>
      </w:r>
      <w:r w:rsidRPr="008C192F">
        <w:rPr>
          <w:lang w:val="en-US"/>
        </w:rPr>
        <w:t>English</w:t>
      </w:r>
      <w:r w:rsidRPr="00281575">
        <w:rPr>
          <w:lang w:val="en-US"/>
        </w:rPr>
        <w:t xml:space="preserve"> </w:t>
      </w:r>
      <w:r w:rsidRPr="008C192F">
        <w:rPr>
          <w:lang w:val="en-US"/>
        </w:rPr>
        <w:t>of</w:t>
      </w:r>
      <w:r w:rsidRPr="00281575">
        <w:rPr>
          <w:lang w:val="en-US"/>
        </w:rPr>
        <w:t xml:space="preserve"> </w:t>
      </w:r>
      <w:r w:rsidRPr="008C192F">
        <w:rPr>
          <w:lang w:val="en-US"/>
        </w:rPr>
        <w:t>Drousioti</w:t>
      </w:r>
      <w:r w:rsidRPr="00281575">
        <w:rPr>
          <w:lang w:val="en-US"/>
        </w:rPr>
        <w:t>’</w:t>
      </w:r>
      <w:r w:rsidRPr="008C192F">
        <w:rPr>
          <w:lang w:val="en-US"/>
        </w:rPr>
        <w:t>s</w:t>
      </w:r>
      <w:r w:rsidRPr="00281575">
        <w:rPr>
          <w:lang w:val="en-US"/>
        </w:rPr>
        <w:t xml:space="preserve"> «</w:t>
      </w:r>
      <w:r w:rsidRPr="00281575">
        <w:t>Διπλογλωσσία</w:t>
      </w:r>
      <w:r w:rsidRPr="00281575">
        <w:rPr>
          <w:lang w:val="en-US"/>
        </w:rPr>
        <w:t xml:space="preserve"> </w:t>
      </w:r>
      <w:r w:rsidRPr="00281575">
        <w:t>στην</w:t>
      </w:r>
      <w:r w:rsidRPr="00281575">
        <w:rPr>
          <w:lang w:val="en-US"/>
        </w:rPr>
        <w:t xml:space="preserve"> </w:t>
      </w:r>
      <w:r w:rsidRPr="00281575">
        <w:t>Κύπρο</w:t>
      </w:r>
      <w:r w:rsidRPr="00281575">
        <w:rPr>
          <w:lang w:val="en-US"/>
        </w:rPr>
        <w:t xml:space="preserve">: </w:t>
      </w:r>
      <w:r w:rsidRPr="00281575">
        <w:t>Αναπάντητα</w:t>
      </w:r>
      <w:r w:rsidRPr="00281575">
        <w:rPr>
          <w:lang w:val="en-US"/>
        </w:rPr>
        <w:t xml:space="preserve"> </w:t>
      </w:r>
      <w:r w:rsidRPr="00281575">
        <w:t>ερωτήματα</w:t>
      </w:r>
      <w:r w:rsidRPr="00281575">
        <w:rPr>
          <w:lang w:val="en-US"/>
        </w:rPr>
        <w:t xml:space="preserve"> </w:t>
      </w:r>
      <w:r w:rsidRPr="00281575">
        <w:t>και</w:t>
      </w:r>
      <w:r w:rsidRPr="00281575">
        <w:rPr>
          <w:lang w:val="en-US"/>
        </w:rPr>
        <w:t xml:space="preserve"> </w:t>
      </w:r>
      <w:r w:rsidRPr="00281575">
        <w:t>αθέατες</w:t>
      </w:r>
      <w:r w:rsidRPr="00281575">
        <w:rPr>
          <w:lang w:val="en-US"/>
        </w:rPr>
        <w:t xml:space="preserve"> </w:t>
      </w:r>
      <w:r w:rsidRPr="00281575">
        <w:t>πτυχές</w:t>
      </w:r>
      <w:r w:rsidRPr="00281575">
        <w:rPr>
          <w:lang w:val="en-US"/>
        </w:rPr>
        <w:t xml:space="preserve"> </w:t>
      </w:r>
      <w:r w:rsidRPr="00281575">
        <w:t>του</w:t>
      </w:r>
      <w:r w:rsidRPr="00281575">
        <w:rPr>
          <w:lang w:val="en-US"/>
        </w:rPr>
        <w:t xml:space="preserve"> </w:t>
      </w:r>
      <w:r w:rsidRPr="00281575">
        <w:t>ελληνοκυπριακού</w:t>
      </w:r>
      <w:r w:rsidRPr="00281575">
        <w:rPr>
          <w:lang w:val="en-US"/>
        </w:rPr>
        <w:t xml:space="preserve"> </w:t>
      </w:r>
      <w:r w:rsidRPr="00281575">
        <w:t>συγκειμένου</w:t>
      </w:r>
      <w:r w:rsidRPr="00281575">
        <w:rPr>
          <w:lang w:val="en-US"/>
        </w:rPr>
        <w:t>»</w:t>
      </w:r>
      <w:r w:rsidRPr="008C192F">
        <w:rPr>
          <w:lang w:val="en-US"/>
        </w:rPr>
        <w:t xml:space="preserve"> (</w:t>
      </w:r>
      <w:r w:rsidRPr="008C192F">
        <w:rPr>
          <w:i/>
          <w:iCs/>
          <w:lang w:val="en-US"/>
        </w:rPr>
        <w:t>T</w:t>
      </w:r>
      <w:r w:rsidRPr="00265BB0">
        <w:rPr>
          <w:i/>
          <w:iCs/>
        </w:rPr>
        <w:t>ο</w:t>
      </w:r>
      <w:r w:rsidRPr="008C192F">
        <w:rPr>
          <w:i/>
          <w:iCs/>
          <w:lang w:val="en-US"/>
        </w:rPr>
        <w:t xml:space="preserve"> B</w:t>
      </w:r>
      <w:r w:rsidRPr="00265BB0">
        <w:rPr>
          <w:i/>
          <w:iCs/>
        </w:rPr>
        <w:t>ήμα</w:t>
      </w:r>
      <w:r w:rsidRPr="008C192F">
        <w:rPr>
          <w:i/>
          <w:iCs/>
          <w:lang w:val="en-US"/>
        </w:rPr>
        <w:t xml:space="preserve"> </w:t>
      </w:r>
      <w:r w:rsidRPr="00265BB0">
        <w:rPr>
          <w:i/>
          <w:iCs/>
        </w:rPr>
        <w:t>των</w:t>
      </w:r>
      <w:r w:rsidRPr="008C192F">
        <w:rPr>
          <w:i/>
          <w:iCs/>
          <w:lang w:val="en-US"/>
        </w:rPr>
        <w:t xml:space="preserve"> </w:t>
      </w:r>
      <w:r w:rsidRPr="00265BB0">
        <w:rPr>
          <w:i/>
          <w:iCs/>
        </w:rPr>
        <w:t>Κοινωνικών</w:t>
      </w:r>
      <w:r w:rsidRPr="008C192F">
        <w:rPr>
          <w:i/>
          <w:iCs/>
          <w:lang w:val="en-US"/>
        </w:rPr>
        <w:t xml:space="preserve"> </w:t>
      </w:r>
      <w:r w:rsidRPr="00265BB0">
        <w:rPr>
          <w:i/>
          <w:iCs/>
        </w:rPr>
        <w:t>Επιστημών</w:t>
      </w:r>
      <w:r w:rsidRPr="00281575">
        <w:rPr>
          <w:lang w:val="en-US"/>
        </w:rPr>
        <w:t xml:space="preserve"> </w:t>
      </w:r>
      <w:r w:rsidRPr="00281575">
        <w:t>ΙΗ</w:t>
      </w:r>
      <w:r w:rsidRPr="008C192F">
        <w:rPr>
          <w:lang w:val="en-US"/>
        </w:rPr>
        <w:t>’</w:t>
      </w:r>
      <w:r w:rsidRPr="00281575">
        <w:rPr>
          <w:lang w:val="en-US"/>
        </w:rPr>
        <w:t>.69, 2018, 90-118</w:t>
      </w:r>
      <w:r w:rsidRPr="008C192F">
        <w:rPr>
          <w:lang w:val="en-US"/>
        </w:rPr>
        <w:t>)</w:t>
      </w:r>
      <w:r w:rsidRPr="00281575">
        <w:rPr>
          <w:lang w:val="en-US"/>
        </w:rPr>
        <w:t xml:space="preserve">. </w:t>
      </w:r>
      <w:r w:rsidRPr="008C192F">
        <w:rPr>
          <w:lang w:val="en-US"/>
        </w:rPr>
        <w:t>The author’s main goal in both papers is to reject the</w:t>
      </w:r>
      <w:r w:rsidRPr="00265BB0">
        <w:rPr>
          <w:lang w:val="en-US"/>
        </w:rPr>
        <w:t xml:space="preserve"> </w:t>
      </w:r>
      <w:r>
        <w:rPr>
          <w:lang w:val="en-GB"/>
        </w:rPr>
        <w:t xml:space="preserve">dominant among sociolinguists view that the relation between Standard Greek and the Cypriot dialect is that </w:t>
      </w:r>
      <w:r w:rsidRPr="008C192F">
        <w:rPr>
          <w:lang w:val="en-US"/>
        </w:rPr>
        <w:t xml:space="preserve">of diglossia. </w:t>
      </w:r>
    </w:p>
    <w:p w14:paraId="364D0D00" w14:textId="64C569FB" w:rsidR="008C192F" w:rsidRPr="008C192F" w:rsidRDefault="008C192F" w:rsidP="001C1EA3">
      <w:pPr>
        <w:ind w:firstLine="284"/>
        <w:rPr>
          <w:lang w:val="en-US"/>
        </w:rPr>
      </w:pPr>
      <w:r w:rsidRPr="008C192F">
        <w:rPr>
          <w:lang w:val="en-US"/>
        </w:rPr>
        <w:t xml:space="preserve">I am afraid that Drousioti’s knowledge of the relevant literature is rather sloppy and her use of it rather selective. My name is mentioned only once, </w:t>
      </w:r>
      <w:r w:rsidRPr="008C192F">
        <w:rPr>
          <w:i/>
          <w:iCs/>
          <w:lang w:val="en-US"/>
        </w:rPr>
        <w:t>en passant</w:t>
      </w:r>
      <w:r w:rsidRPr="008C192F">
        <w:rPr>
          <w:lang w:val="en-US"/>
        </w:rPr>
        <w:t>, in a fn</w:t>
      </w:r>
      <w:r w:rsidRPr="008C192F">
        <w:rPr>
          <w:sz w:val="22"/>
          <w:szCs w:val="22"/>
          <w:lang w:val="en-US"/>
        </w:rPr>
        <w:t>. (p. 24-25)</w:t>
      </w:r>
      <w:r w:rsidRPr="002338BB">
        <w:rPr>
          <w:sz w:val="22"/>
          <w:szCs w:val="22"/>
          <w:lang w:val="en-US"/>
        </w:rPr>
        <w:t xml:space="preserve">. </w:t>
      </w:r>
      <w:r w:rsidRPr="002338BB">
        <w:rPr>
          <w:sz w:val="22"/>
          <w:szCs w:val="22"/>
          <w:lang w:val="en-GB"/>
        </w:rPr>
        <w:t xml:space="preserve">I am criticized for </w:t>
      </w:r>
      <w:r w:rsidRPr="008C192F">
        <w:rPr>
          <w:sz w:val="22"/>
          <w:szCs w:val="22"/>
          <w:lang w:val="en-US"/>
        </w:rPr>
        <w:t xml:space="preserve">“naively assert[ing] that the caricature quotes [i.e., the cartoon captions] in the Greek Cypriot Press are exclusively written in Cypriot Greek” and for taking this </w:t>
      </w:r>
      <w:r w:rsidR="001C1EA3">
        <w:rPr>
          <w:sz w:val="22"/>
          <w:szCs w:val="22"/>
          <w:lang w:val="en-US"/>
        </w:rPr>
        <w:t>“</w:t>
      </w:r>
      <w:r w:rsidRPr="008C192F">
        <w:rPr>
          <w:sz w:val="22"/>
          <w:szCs w:val="22"/>
          <w:lang w:val="en-US"/>
        </w:rPr>
        <w:t xml:space="preserve">to confirm that the sociolinguistic situation in </w:t>
      </w:r>
      <w:r w:rsidRPr="008C192F">
        <w:rPr>
          <w:lang w:val="en-US"/>
        </w:rPr>
        <w:t>Cyprus</w:t>
      </w:r>
      <w:r w:rsidRPr="008C192F">
        <w:rPr>
          <w:sz w:val="22"/>
          <w:szCs w:val="22"/>
          <w:lang w:val="en-US"/>
        </w:rPr>
        <w:t xml:space="preserve"> is indeed diglossic</w:t>
      </w:r>
      <w:r w:rsidR="001C1EA3">
        <w:rPr>
          <w:sz w:val="22"/>
          <w:szCs w:val="22"/>
          <w:lang w:val="en-US"/>
        </w:rPr>
        <w:t>”</w:t>
      </w:r>
      <w:r w:rsidRPr="008C192F">
        <w:rPr>
          <w:sz w:val="22"/>
          <w:szCs w:val="22"/>
          <w:lang w:val="en-US"/>
        </w:rPr>
        <w:t xml:space="preserve">.  </w:t>
      </w:r>
      <w:r w:rsidRPr="008C192F">
        <w:rPr>
          <w:lang w:val="en-US"/>
        </w:rPr>
        <w:t>Thus, Drousioti</w:t>
      </w:r>
      <w:r>
        <w:rPr>
          <w:lang w:val="en-GB"/>
        </w:rPr>
        <w:t xml:space="preserve"> implies</w:t>
      </w:r>
      <w:r w:rsidRPr="008C192F">
        <w:rPr>
          <w:lang w:val="en-US"/>
        </w:rPr>
        <w:t xml:space="preserve"> that the only criterion I consider </w:t>
      </w:r>
      <w:r w:rsidR="001C1EA3">
        <w:rPr>
          <w:lang w:val="en-US"/>
        </w:rPr>
        <w:t>in</w:t>
      </w:r>
      <w:r w:rsidRPr="008C192F">
        <w:rPr>
          <w:lang w:val="en-US"/>
        </w:rPr>
        <w:t xml:space="preserve"> support </w:t>
      </w:r>
      <w:r w:rsidR="001C1EA3">
        <w:rPr>
          <w:lang w:val="en-US"/>
        </w:rPr>
        <w:t xml:space="preserve">of </w:t>
      </w:r>
      <w:r w:rsidRPr="008C192F">
        <w:rPr>
          <w:lang w:val="en-US"/>
        </w:rPr>
        <w:t xml:space="preserve">the existence of diglossia is the use of the Cypriot dialect in cartoon captions. But this is only </w:t>
      </w:r>
      <w:r>
        <w:rPr>
          <w:lang w:val="en-GB"/>
        </w:rPr>
        <w:t>anecdotal evidence that falls under the much more general rubric of the specialization of functions of the two varieties in a diglossic situation (cf. Ferguson’s first criterion).</w:t>
      </w:r>
      <w:r w:rsidRPr="008C192F">
        <w:rPr>
          <w:lang w:val="en-US"/>
        </w:rPr>
        <w:t xml:space="preserve"> In my 2002 paper I cite the Cypriot newspapers (of the period my paper is about) that I have taken into consideration and whose cartoon captions were “written in </w:t>
      </w:r>
      <w:r w:rsidR="00B16D27">
        <w:rPr>
          <w:lang w:val="en-US"/>
        </w:rPr>
        <w:t>Cypriot Greek</w:t>
      </w:r>
      <w:r w:rsidRPr="008C192F">
        <w:rPr>
          <w:lang w:val="en-US"/>
        </w:rPr>
        <w:t>” or, rather, made use of cypriotisms. Drousioti does not provide counter evidence.</w:t>
      </w:r>
    </w:p>
    <w:p w14:paraId="44F89B4E" w14:textId="51A06260" w:rsidR="008C192F" w:rsidRPr="00265BB0" w:rsidRDefault="008C192F" w:rsidP="001C1EA3">
      <w:pPr>
        <w:ind w:firstLine="284"/>
        <w:rPr>
          <w:lang w:val="en-US"/>
        </w:rPr>
      </w:pPr>
      <w:r w:rsidRPr="008C192F">
        <w:rPr>
          <w:sz w:val="22"/>
          <w:szCs w:val="22"/>
          <w:lang w:val="en-US"/>
        </w:rPr>
        <w:t>My</w:t>
      </w:r>
      <w:r w:rsidRPr="00DA22E2">
        <w:rPr>
          <w:sz w:val="22"/>
          <w:szCs w:val="22"/>
          <w:lang w:val="en-US"/>
        </w:rPr>
        <w:t xml:space="preserve"> 2002 </w:t>
      </w:r>
      <w:r w:rsidRPr="008C192F">
        <w:rPr>
          <w:sz w:val="22"/>
          <w:szCs w:val="22"/>
          <w:lang w:val="en-US"/>
        </w:rPr>
        <w:t>paper</w:t>
      </w:r>
      <w:r w:rsidRPr="00DA22E2">
        <w:rPr>
          <w:sz w:val="22"/>
          <w:szCs w:val="22"/>
          <w:lang w:val="en-US"/>
        </w:rPr>
        <w:t xml:space="preserve"> («</w:t>
      </w:r>
      <w:r w:rsidRPr="002338BB">
        <w:rPr>
          <w:sz w:val="22"/>
          <w:szCs w:val="22"/>
        </w:rPr>
        <w:t>Κοινή</w:t>
      </w:r>
      <w:r w:rsidRPr="00DA22E2">
        <w:rPr>
          <w:sz w:val="22"/>
          <w:szCs w:val="22"/>
          <w:lang w:val="en-US"/>
        </w:rPr>
        <w:t xml:space="preserve"> </w:t>
      </w:r>
      <w:r w:rsidRPr="002338BB">
        <w:rPr>
          <w:sz w:val="22"/>
          <w:szCs w:val="22"/>
        </w:rPr>
        <w:t>γλώσσα</w:t>
      </w:r>
      <w:r w:rsidRPr="00DA22E2">
        <w:rPr>
          <w:sz w:val="22"/>
          <w:szCs w:val="22"/>
          <w:lang w:val="en-US"/>
        </w:rPr>
        <w:t xml:space="preserve"> </w:t>
      </w:r>
      <w:r w:rsidRPr="002338BB">
        <w:rPr>
          <w:sz w:val="22"/>
          <w:szCs w:val="22"/>
        </w:rPr>
        <w:t>και</w:t>
      </w:r>
      <w:r w:rsidRPr="00DA22E2">
        <w:rPr>
          <w:sz w:val="22"/>
          <w:szCs w:val="22"/>
          <w:lang w:val="en-US"/>
        </w:rPr>
        <w:t xml:space="preserve"> </w:t>
      </w:r>
      <w:r w:rsidRPr="002338BB">
        <w:rPr>
          <w:sz w:val="22"/>
          <w:szCs w:val="22"/>
        </w:rPr>
        <w:t>διάλεκτος</w:t>
      </w:r>
      <w:r w:rsidRPr="00DA22E2">
        <w:rPr>
          <w:sz w:val="22"/>
          <w:szCs w:val="22"/>
          <w:lang w:val="en-US"/>
        </w:rPr>
        <w:t xml:space="preserve">. </w:t>
      </w:r>
      <w:r w:rsidRPr="002338BB">
        <w:rPr>
          <w:sz w:val="22"/>
          <w:szCs w:val="22"/>
        </w:rPr>
        <w:t>Το</w:t>
      </w:r>
      <w:r w:rsidRPr="002338BB">
        <w:rPr>
          <w:sz w:val="22"/>
          <w:szCs w:val="22"/>
          <w:lang w:val="en-US"/>
        </w:rPr>
        <w:t xml:space="preserve"> </w:t>
      </w:r>
      <w:r w:rsidRPr="002338BB">
        <w:rPr>
          <w:sz w:val="22"/>
          <w:szCs w:val="22"/>
        </w:rPr>
        <w:t>ζήτημα</w:t>
      </w:r>
      <w:r w:rsidRPr="002338BB">
        <w:rPr>
          <w:sz w:val="22"/>
          <w:szCs w:val="22"/>
          <w:lang w:val="en-US"/>
        </w:rPr>
        <w:t xml:space="preserve"> </w:t>
      </w:r>
      <w:r w:rsidRPr="002338BB">
        <w:rPr>
          <w:sz w:val="22"/>
          <w:szCs w:val="22"/>
        </w:rPr>
        <w:t>της</w:t>
      </w:r>
      <w:r w:rsidRPr="002338BB">
        <w:rPr>
          <w:sz w:val="22"/>
          <w:szCs w:val="22"/>
          <w:lang w:val="en-US"/>
        </w:rPr>
        <w:t xml:space="preserve"> ‘</w:t>
      </w:r>
      <w:r w:rsidRPr="002338BB">
        <w:rPr>
          <w:sz w:val="22"/>
          <w:szCs w:val="22"/>
        </w:rPr>
        <w:t>γλωσσικής</w:t>
      </w:r>
      <w:r w:rsidRPr="002338BB">
        <w:rPr>
          <w:sz w:val="22"/>
          <w:szCs w:val="22"/>
          <w:lang w:val="en-US"/>
        </w:rPr>
        <w:t xml:space="preserve"> </w:t>
      </w:r>
      <w:r w:rsidRPr="002338BB">
        <w:rPr>
          <w:sz w:val="22"/>
          <w:szCs w:val="22"/>
        </w:rPr>
        <w:t>διμορφίας</w:t>
      </w:r>
      <w:r w:rsidRPr="002338BB">
        <w:rPr>
          <w:sz w:val="22"/>
          <w:szCs w:val="22"/>
          <w:lang w:val="en-US"/>
        </w:rPr>
        <w:t xml:space="preserve">’ </w:t>
      </w:r>
      <w:r w:rsidRPr="002338BB">
        <w:rPr>
          <w:sz w:val="22"/>
          <w:szCs w:val="22"/>
        </w:rPr>
        <w:t>στην</w:t>
      </w:r>
      <w:r w:rsidRPr="002338BB">
        <w:rPr>
          <w:sz w:val="22"/>
          <w:szCs w:val="22"/>
          <w:lang w:val="en-US"/>
        </w:rPr>
        <w:t xml:space="preserve"> </w:t>
      </w:r>
      <w:r w:rsidRPr="002338BB">
        <w:rPr>
          <w:sz w:val="22"/>
          <w:szCs w:val="22"/>
        </w:rPr>
        <w:t>Κύπρο</w:t>
      </w:r>
      <w:r w:rsidRPr="002338BB">
        <w:rPr>
          <w:sz w:val="22"/>
          <w:szCs w:val="22"/>
          <w:lang w:val="en-US"/>
        </w:rPr>
        <w:t xml:space="preserve">», </w:t>
      </w:r>
      <w:r w:rsidRPr="002338BB">
        <w:rPr>
          <w:i/>
          <w:iCs/>
          <w:sz w:val="22"/>
          <w:szCs w:val="22"/>
        </w:rPr>
        <w:t>Νέα</w:t>
      </w:r>
      <w:r w:rsidRPr="008C192F">
        <w:rPr>
          <w:i/>
          <w:iCs/>
          <w:sz w:val="22"/>
          <w:szCs w:val="22"/>
          <w:lang w:val="en-US"/>
        </w:rPr>
        <w:t xml:space="preserve"> </w:t>
      </w:r>
      <w:r w:rsidRPr="002338BB">
        <w:rPr>
          <w:i/>
          <w:iCs/>
          <w:sz w:val="22"/>
          <w:szCs w:val="22"/>
        </w:rPr>
        <w:t>Εστία</w:t>
      </w:r>
      <w:r w:rsidRPr="008C192F">
        <w:rPr>
          <w:sz w:val="22"/>
          <w:szCs w:val="22"/>
          <w:lang w:val="en-US"/>
        </w:rPr>
        <w:t>, 151</w:t>
      </w:r>
      <w:r w:rsidRPr="002338BB">
        <w:rPr>
          <w:sz w:val="22"/>
          <w:szCs w:val="22"/>
          <w:lang w:val="en-US"/>
        </w:rPr>
        <w:t>.</w:t>
      </w:r>
      <w:r w:rsidRPr="008C192F">
        <w:rPr>
          <w:sz w:val="22"/>
          <w:szCs w:val="22"/>
          <w:lang w:val="en-US"/>
        </w:rPr>
        <w:t>1745, 898-928)</w:t>
      </w:r>
      <w:r w:rsidRPr="008C192F">
        <w:rPr>
          <w:lang w:val="en-US"/>
        </w:rPr>
        <w:t>, summarily dismissed by Drousioti,</w:t>
      </w:r>
      <w:r w:rsidRPr="008C192F">
        <w:rPr>
          <w:sz w:val="22"/>
          <w:szCs w:val="22"/>
          <w:lang w:val="en-US"/>
        </w:rPr>
        <w:t xml:space="preserve"> is a 30-pages-long study of diglossia</w:t>
      </w:r>
      <w:r w:rsidRPr="008C192F">
        <w:rPr>
          <w:lang w:val="en-US"/>
        </w:rPr>
        <w:t xml:space="preserve"> in Cyprus</w:t>
      </w:r>
      <w:r w:rsidRPr="008C192F">
        <w:rPr>
          <w:sz w:val="22"/>
          <w:szCs w:val="22"/>
          <w:lang w:val="en-US"/>
        </w:rPr>
        <w:t>, in which all of Ferguson’s criteria are considered and exemplified. It is the first</w:t>
      </w:r>
      <w:r w:rsidRPr="008C192F">
        <w:rPr>
          <w:lang w:val="en-US"/>
        </w:rPr>
        <w:t xml:space="preserve"> study that sought to </w:t>
      </w:r>
      <w:r w:rsidRPr="008C192F">
        <w:rPr>
          <w:i/>
          <w:iCs/>
          <w:lang w:val="en-US"/>
        </w:rPr>
        <w:t>prove</w:t>
      </w:r>
      <w:r w:rsidRPr="008C192F">
        <w:rPr>
          <w:lang w:val="en-US"/>
        </w:rPr>
        <w:t xml:space="preserve"> the existence of diglossia (an earlier study by L. Sciriha, </w:t>
      </w:r>
      <w:r w:rsidRPr="008C192F">
        <w:rPr>
          <w:i/>
          <w:iCs/>
          <w:lang w:val="en-US"/>
        </w:rPr>
        <w:t>A Question of Identity: Language Use in Cyprus</w:t>
      </w:r>
      <w:r w:rsidRPr="008C192F">
        <w:rPr>
          <w:lang w:val="en-US"/>
        </w:rPr>
        <w:t xml:space="preserve">, Nicosia: Intercollege Press, 1996, simply </w:t>
      </w:r>
      <w:r w:rsidRPr="008C192F">
        <w:rPr>
          <w:i/>
          <w:iCs/>
          <w:lang w:val="en-US"/>
        </w:rPr>
        <w:t>presupposed</w:t>
      </w:r>
      <w:r w:rsidRPr="008C192F">
        <w:rPr>
          <w:lang w:val="en-US"/>
        </w:rPr>
        <w:t xml:space="preserve"> its existence). A summary of my work on diglossia in Cyprus was presented as early as 1996 («</w:t>
      </w:r>
      <w:r>
        <w:t>Η</w:t>
      </w:r>
      <w:r w:rsidRPr="008C192F">
        <w:rPr>
          <w:lang w:val="en-US"/>
        </w:rPr>
        <w:t xml:space="preserve"> </w:t>
      </w:r>
      <w:r>
        <w:t>γλωσσική</w:t>
      </w:r>
      <w:r w:rsidRPr="008C192F">
        <w:rPr>
          <w:lang w:val="en-US"/>
        </w:rPr>
        <w:t xml:space="preserve"> </w:t>
      </w:r>
      <w:r>
        <w:t>διμ</w:t>
      </w:r>
      <w:r>
        <w:rPr>
          <w:lang w:val="en-GB"/>
        </w:rPr>
        <w:t>o</w:t>
      </w:r>
      <w:r>
        <w:t>ρφία</w:t>
      </w:r>
      <w:r w:rsidRPr="008C192F">
        <w:rPr>
          <w:lang w:val="en-US"/>
        </w:rPr>
        <w:t xml:space="preserve"> </w:t>
      </w:r>
      <w:r>
        <w:t>στη</w:t>
      </w:r>
      <w:r>
        <w:rPr>
          <w:lang w:val="en-GB"/>
        </w:rPr>
        <w:t>v</w:t>
      </w:r>
      <w:r w:rsidRPr="008C192F">
        <w:rPr>
          <w:lang w:val="en-US"/>
        </w:rPr>
        <w:t xml:space="preserve"> </w:t>
      </w:r>
      <w:r>
        <w:t>Κύπρ</w:t>
      </w:r>
      <w:r>
        <w:rPr>
          <w:lang w:val="en-GB"/>
        </w:rPr>
        <w:t>o</w:t>
      </w:r>
      <w:r w:rsidRPr="008C192F">
        <w:rPr>
          <w:lang w:val="en-US"/>
        </w:rPr>
        <w:t>»</w:t>
      </w:r>
      <w:r w:rsidRPr="009E475D">
        <w:rPr>
          <w:lang w:val="en-US"/>
        </w:rPr>
        <w:t xml:space="preserve">, </w:t>
      </w:r>
      <w:r>
        <w:rPr>
          <w:lang w:val="en-GB"/>
        </w:rPr>
        <w:t xml:space="preserve">in </w:t>
      </w:r>
      <w:r w:rsidRPr="008C192F">
        <w:rPr>
          <w:i/>
          <w:iCs/>
          <w:lang w:val="en-US"/>
        </w:rPr>
        <w:t>«</w:t>
      </w:r>
      <w:r w:rsidRPr="009E475D">
        <w:rPr>
          <w:i/>
          <w:iCs/>
        </w:rPr>
        <w:t>Ισχυρές</w:t>
      </w:r>
      <w:r w:rsidRPr="008C192F">
        <w:rPr>
          <w:i/>
          <w:iCs/>
          <w:lang w:val="en-US"/>
        </w:rPr>
        <w:t>»-«</w:t>
      </w:r>
      <w:r w:rsidRPr="009E475D">
        <w:rPr>
          <w:i/>
          <w:iCs/>
        </w:rPr>
        <w:t>ασθενείς</w:t>
      </w:r>
      <w:r w:rsidRPr="008C192F">
        <w:rPr>
          <w:i/>
          <w:iCs/>
          <w:lang w:val="en-US"/>
        </w:rPr>
        <w:t xml:space="preserve">» </w:t>
      </w:r>
      <w:r w:rsidRPr="009E475D">
        <w:rPr>
          <w:i/>
          <w:iCs/>
        </w:rPr>
        <w:t>γλώσσες</w:t>
      </w:r>
      <w:r w:rsidRPr="008C192F">
        <w:rPr>
          <w:i/>
          <w:iCs/>
          <w:lang w:val="en-US"/>
        </w:rPr>
        <w:t xml:space="preserve"> </w:t>
      </w:r>
      <w:r w:rsidRPr="009E475D">
        <w:rPr>
          <w:i/>
          <w:iCs/>
        </w:rPr>
        <w:t>στην</w:t>
      </w:r>
      <w:r w:rsidRPr="008C192F">
        <w:rPr>
          <w:i/>
          <w:iCs/>
          <w:lang w:val="en-US"/>
        </w:rPr>
        <w:t xml:space="preserve"> </w:t>
      </w:r>
      <w:r w:rsidRPr="009E475D">
        <w:rPr>
          <w:i/>
          <w:iCs/>
        </w:rPr>
        <w:t>Ευρωπαϊκή</w:t>
      </w:r>
      <w:r w:rsidRPr="008C192F">
        <w:rPr>
          <w:i/>
          <w:iCs/>
          <w:lang w:val="en-US"/>
        </w:rPr>
        <w:t xml:space="preserve"> </w:t>
      </w:r>
      <w:r w:rsidRPr="009E475D">
        <w:rPr>
          <w:i/>
          <w:iCs/>
        </w:rPr>
        <w:t>Ένωση</w:t>
      </w:r>
      <w:r w:rsidRPr="008C192F">
        <w:rPr>
          <w:i/>
          <w:iCs/>
          <w:lang w:val="en-US"/>
        </w:rPr>
        <w:t xml:space="preserve">: </w:t>
      </w:r>
      <w:r w:rsidRPr="009E475D">
        <w:rPr>
          <w:i/>
          <w:iCs/>
        </w:rPr>
        <w:t>Όψεις</w:t>
      </w:r>
      <w:r w:rsidRPr="008C192F">
        <w:rPr>
          <w:i/>
          <w:iCs/>
          <w:lang w:val="en-US"/>
        </w:rPr>
        <w:t xml:space="preserve"> </w:t>
      </w:r>
      <w:r w:rsidRPr="009E475D">
        <w:rPr>
          <w:i/>
          <w:iCs/>
        </w:rPr>
        <w:t>του</w:t>
      </w:r>
      <w:r w:rsidRPr="008C192F">
        <w:rPr>
          <w:i/>
          <w:iCs/>
          <w:lang w:val="en-US"/>
        </w:rPr>
        <w:t xml:space="preserve"> </w:t>
      </w:r>
      <w:r w:rsidRPr="009E475D">
        <w:rPr>
          <w:i/>
          <w:iCs/>
        </w:rPr>
        <w:t>γλωσσικού</w:t>
      </w:r>
      <w:r w:rsidRPr="008C192F">
        <w:rPr>
          <w:i/>
          <w:iCs/>
          <w:lang w:val="en-US"/>
        </w:rPr>
        <w:t xml:space="preserve"> </w:t>
      </w:r>
      <w:r w:rsidRPr="009E475D">
        <w:rPr>
          <w:i/>
          <w:iCs/>
        </w:rPr>
        <w:t>ηγεμονισμού</w:t>
      </w:r>
      <w:r w:rsidRPr="008C192F">
        <w:rPr>
          <w:lang w:val="en-US"/>
        </w:rPr>
        <w:t xml:space="preserve">, Thessaloniki: </w:t>
      </w:r>
      <w:r>
        <w:rPr>
          <w:lang w:val="en-GB"/>
        </w:rPr>
        <w:t>Centre for the Greek Language</w:t>
      </w:r>
      <w:r w:rsidRPr="008C192F">
        <w:rPr>
          <w:lang w:val="en-US"/>
        </w:rPr>
        <w:t xml:space="preserve">, 1996, 121-128; republished in two wide-circulation periodicals, one in Greece and one in Cyprus). There is also a long line of works after the publication of mine which confirm the existence of diglossia. The authors </w:t>
      </w:r>
      <w:r>
        <w:rPr>
          <w:lang w:val="en-GB"/>
        </w:rPr>
        <w:t xml:space="preserve">of these works </w:t>
      </w:r>
      <w:r w:rsidRPr="008C192F">
        <w:rPr>
          <w:lang w:val="en-US"/>
        </w:rPr>
        <w:t>should speak for themselves.</w:t>
      </w:r>
    </w:p>
    <w:p w14:paraId="106AE52B" w14:textId="5282AF72" w:rsidR="008C192F" w:rsidRPr="008C192F" w:rsidRDefault="00A92C3F" w:rsidP="001C1EA3">
      <w:pPr>
        <w:ind w:firstLine="284"/>
        <w:rPr>
          <w:lang w:val="en-US"/>
        </w:rPr>
      </w:pPr>
      <w:r>
        <w:rPr>
          <w:lang w:val="en-US"/>
        </w:rPr>
        <w:t>W</w:t>
      </w:r>
      <w:r w:rsidR="008C192F" w:rsidRPr="008C192F">
        <w:rPr>
          <w:lang w:val="en-US"/>
        </w:rPr>
        <w:t xml:space="preserve">hat I find really preposterous is that Drousioti “incriminates” (to borrow an expression of hers) all those who believe that the situation in Cyprus is – or, at least, </w:t>
      </w:r>
      <w:r w:rsidR="008C192F" w:rsidRPr="008C192F">
        <w:rPr>
          <w:i/>
          <w:iCs/>
          <w:lang w:val="en-US"/>
        </w:rPr>
        <w:t>was</w:t>
      </w:r>
      <w:r w:rsidR="008C192F" w:rsidRPr="008C192F">
        <w:rPr>
          <w:lang w:val="en-US"/>
        </w:rPr>
        <w:t xml:space="preserve"> – diglossic</w:t>
      </w:r>
      <w:r w:rsidR="006466B0">
        <w:rPr>
          <w:lang w:val="en-US"/>
        </w:rPr>
        <w:t>. We are all presented</w:t>
      </w:r>
      <w:r w:rsidR="008C192F" w:rsidRPr="008C192F">
        <w:rPr>
          <w:lang w:val="en-US"/>
        </w:rPr>
        <w:t xml:space="preserve"> as supporters of nationalism and post-colonialism. Really? My work – and, from what I know, the work of many other scholars – presents explicit arguments</w:t>
      </w:r>
      <w:r w:rsidR="006466B0">
        <w:rPr>
          <w:lang w:val="en-US"/>
        </w:rPr>
        <w:t>,</w:t>
      </w:r>
      <w:r w:rsidR="008C192F" w:rsidRPr="008C192F">
        <w:rPr>
          <w:lang w:val="en-US"/>
        </w:rPr>
        <w:t xml:space="preserve"> </w:t>
      </w:r>
      <w:r w:rsidR="001C1EA3" w:rsidRPr="008C192F">
        <w:rPr>
          <w:lang w:val="en-US"/>
        </w:rPr>
        <w:t>to those who can read</w:t>
      </w:r>
      <w:r w:rsidR="006466B0">
        <w:rPr>
          <w:lang w:val="en-US"/>
        </w:rPr>
        <w:t>,</w:t>
      </w:r>
      <w:r w:rsidR="001C1EA3" w:rsidRPr="008C192F">
        <w:rPr>
          <w:lang w:val="en-US"/>
        </w:rPr>
        <w:t xml:space="preserve"> </w:t>
      </w:r>
      <w:r w:rsidR="008C192F" w:rsidRPr="008C192F">
        <w:rPr>
          <w:lang w:val="en-US"/>
        </w:rPr>
        <w:t xml:space="preserve">against linguistic nationalism, either Greek, Cypriot, or Greek-Cypriot. As far as I am concerned, cf. pp. 918 ff. of my work cited by Drousioti. </w:t>
      </w:r>
    </w:p>
    <w:p w14:paraId="6FE65053" w14:textId="77777777" w:rsidR="008C192F" w:rsidRPr="00A92C3F" w:rsidRDefault="008C192F" w:rsidP="008C192F">
      <w:pPr>
        <w:ind w:left="4680" w:firstLine="720"/>
        <w:rPr>
          <w:sz w:val="28"/>
          <w:szCs w:val="28"/>
          <w:lang w:val="en-US"/>
        </w:rPr>
      </w:pPr>
      <w:r w:rsidRPr="00A92C3F">
        <w:rPr>
          <w:sz w:val="28"/>
          <w:szCs w:val="28"/>
          <w:lang w:val="en-US"/>
        </w:rPr>
        <w:t>Sincerely,</w:t>
      </w:r>
    </w:p>
    <w:p w14:paraId="4DB7C1FF" w14:textId="664BEC32" w:rsidR="008C192F" w:rsidRPr="001E0891" w:rsidRDefault="008C192F" w:rsidP="008C192F">
      <w:pPr>
        <w:rPr>
          <w:lang w:val="en-US"/>
        </w:rPr>
      </w:pPr>
    </w:p>
    <w:p w14:paraId="1D9A326C" w14:textId="77777777" w:rsidR="008C192F" w:rsidRPr="00A92C3F" w:rsidRDefault="008C192F" w:rsidP="008C192F">
      <w:pPr>
        <w:rPr>
          <w:lang w:val="en-US"/>
        </w:rPr>
      </w:pPr>
    </w:p>
    <w:p w14:paraId="5FF3203F" w14:textId="77777777" w:rsidR="00DD7951" w:rsidRPr="00C84AE7" w:rsidRDefault="00DD7951" w:rsidP="00DD7951">
      <w:pPr>
        <w:ind w:left="4860" w:firstLine="540"/>
        <w:rPr>
          <w:rFonts w:ascii="Calibri" w:hAnsi="Calibri"/>
          <w:sz w:val="28"/>
          <w:szCs w:val="28"/>
          <w:lang w:val="en-US"/>
        </w:rPr>
      </w:pPr>
    </w:p>
    <w:p w14:paraId="0D28EA5B" w14:textId="77777777" w:rsidR="00DD7951" w:rsidRPr="00C84AE7" w:rsidRDefault="00C84AE7" w:rsidP="00DD7951">
      <w:pPr>
        <w:ind w:left="4860" w:firstLine="540"/>
        <w:rPr>
          <w:rFonts w:ascii="Calibri" w:hAnsi="Calibri"/>
          <w:sz w:val="28"/>
          <w:szCs w:val="28"/>
          <w:lang w:val="en-US"/>
        </w:rPr>
      </w:pPr>
      <w:r w:rsidRPr="008C192F">
        <w:rPr>
          <w:rFonts w:ascii="Calibri" w:hAnsi="Calibri"/>
          <w:sz w:val="28"/>
          <w:szCs w:val="28"/>
          <w:lang w:val="en-US"/>
        </w:rPr>
        <w:t>Spiros A. Moschonas</w:t>
      </w:r>
    </w:p>
    <w:p w14:paraId="2E2B9038" w14:textId="6BF1E35E" w:rsidR="008E515D" w:rsidRPr="001C1EA3" w:rsidRDefault="00C84AE7" w:rsidP="001C1EA3">
      <w:pPr>
        <w:ind w:left="5400"/>
        <w:rPr>
          <w:rFonts w:ascii="Calibri" w:hAnsi="Calibri"/>
          <w:i/>
          <w:sz w:val="22"/>
          <w:szCs w:val="22"/>
          <w:lang w:val="en-US"/>
        </w:rPr>
      </w:pPr>
      <w:r w:rsidRPr="00C84AE7">
        <w:rPr>
          <w:rFonts w:ascii="Calibri" w:hAnsi="Calibri"/>
          <w:i/>
          <w:sz w:val="22"/>
          <w:szCs w:val="22"/>
          <w:lang w:val="en-US"/>
        </w:rPr>
        <w:t>Professor of Linguistics</w:t>
      </w:r>
      <w:r w:rsidRPr="00C84AE7">
        <w:rPr>
          <w:rFonts w:ascii="Calibri" w:hAnsi="Calibri"/>
          <w:i/>
          <w:sz w:val="22"/>
          <w:szCs w:val="22"/>
          <w:lang w:val="en-US"/>
        </w:rPr>
        <w:br/>
        <w:t>and the Philosophy of Language</w:t>
      </w:r>
    </w:p>
    <w:sectPr w:rsidR="008E515D" w:rsidRPr="001C1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286" w:bottom="719" w:left="1440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E07A3" w14:textId="77777777" w:rsidR="00525866" w:rsidRDefault="00525866">
      <w:r>
        <w:separator/>
      </w:r>
    </w:p>
  </w:endnote>
  <w:endnote w:type="continuationSeparator" w:id="0">
    <w:p w14:paraId="2EDA0720" w14:textId="77777777" w:rsidR="00525866" w:rsidRDefault="0052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A163A" w14:textId="77777777" w:rsidR="00180456" w:rsidRDefault="00180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4D351D6" w14:textId="77777777" w:rsidR="00180456" w:rsidRDefault="001804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0B2E" w14:textId="77777777" w:rsidR="00180456" w:rsidRDefault="00180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D35AB1F" w14:textId="77777777" w:rsidR="00180456" w:rsidRDefault="0018045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D509" w14:textId="77777777" w:rsidR="00180456" w:rsidRPr="00AB2FA3" w:rsidRDefault="00566FB8" w:rsidP="009B4429">
    <w:pPr>
      <w:pStyle w:val="Footer"/>
      <w:spacing w:before="600"/>
      <w:jc w:val="center"/>
      <w:rPr>
        <w:rFonts w:ascii="Arial" w:hAnsi="Arial" w:cs="Arial"/>
        <w:sz w:val="18"/>
        <w:lang w:val="en-US"/>
      </w:rPr>
    </w:pPr>
    <w:r w:rsidRPr="00285345">
      <w:rPr>
        <w:rFonts w:ascii="Arial" w:hAnsi="Arial" w:cs="Arial"/>
        <w:sz w:val="18"/>
        <w:lang w:val="en-US"/>
      </w:rPr>
      <w:t>1</w:t>
    </w:r>
    <w:r w:rsidR="00C84AE7" w:rsidRPr="00285345">
      <w:rPr>
        <w:rFonts w:ascii="Arial" w:hAnsi="Arial" w:cs="Arial"/>
        <w:sz w:val="18"/>
        <w:lang w:val="en-US"/>
      </w:rPr>
      <w:t xml:space="preserve"> Sofokleous Str.</w:t>
    </w:r>
    <w:r w:rsidR="00180456" w:rsidRPr="00285345">
      <w:rPr>
        <w:rFonts w:ascii="Arial" w:hAnsi="Arial" w:cs="Arial"/>
        <w:sz w:val="18"/>
        <w:lang w:val="en-US"/>
      </w:rPr>
      <w:t>,</w:t>
    </w:r>
    <w:r w:rsidR="0034635C" w:rsidRPr="00285345">
      <w:rPr>
        <w:rFonts w:ascii="Arial" w:hAnsi="Arial" w:cs="Arial"/>
        <w:sz w:val="18"/>
        <w:lang w:val="en-US"/>
      </w:rPr>
      <w:t xml:space="preserve"> 105 </w:t>
    </w:r>
    <w:r w:rsidRPr="00285345">
      <w:rPr>
        <w:rFonts w:ascii="Arial" w:hAnsi="Arial" w:cs="Arial"/>
        <w:sz w:val="18"/>
        <w:lang w:val="en-US"/>
      </w:rPr>
      <w:t>59</w:t>
    </w:r>
    <w:r w:rsidR="0034635C" w:rsidRPr="00285345">
      <w:rPr>
        <w:rFonts w:ascii="Arial" w:hAnsi="Arial" w:cs="Arial"/>
        <w:sz w:val="18"/>
        <w:lang w:val="en-US"/>
      </w:rPr>
      <w:t xml:space="preserve"> </w:t>
    </w:r>
    <w:r w:rsidR="00C84AE7" w:rsidRPr="00285345">
      <w:rPr>
        <w:rFonts w:ascii="Arial" w:hAnsi="Arial" w:cs="Arial"/>
        <w:sz w:val="18"/>
        <w:lang w:val="en-US"/>
      </w:rPr>
      <w:t>Athens, Greece</w:t>
    </w:r>
    <w:r w:rsidR="0034635C" w:rsidRPr="00285345">
      <w:rPr>
        <w:rFonts w:ascii="Arial" w:hAnsi="Arial" w:cs="Arial"/>
        <w:sz w:val="18"/>
        <w:lang w:val="en-US"/>
      </w:rPr>
      <w:t xml:space="preserve"> – </w:t>
    </w:r>
    <w:r w:rsidR="00AB2FA3" w:rsidRPr="00AB2FA3">
      <w:rPr>
        <w:rFonts w:ascii="Arial" w:hAnsi="Arial" w:cs="Arial"/>
        <w:sz w:val="18"/>
        <w:lang w:val="en-US"/>
      </w:rPr>
      <w:t>T</w:t>
    </w:r>
    <w:r w:rsidR="00AB2FA3" w:rsidRPr="00266351">
      <w:rPr>
        <w:rFonts w:ascii="Arial" w:hAnsi="Arial" w:cs="Arial"/>
        <w:sz w:val="18"/>
        <w:lang w:val="en-US"/>
      </w:rPr>
      <w:t>el</w:t>
    </w:r>
    <w:r w:rsidR="0034635C" w:rsidRPr="00285345">
      <w:rPr>
        <w:rFonts w:ascii="Arial" w:hAnsi="Arial" w:cs="Arial"/>
        <w:sz w:val="18"/>
        <w:lang w:val="en-US"/>
      </w:rPr>
      <w:t>.</w:t>
    </w:r>
    <w:r w:rsidRPr="00285345">
      <w:rPr>
        <w:rFonts w:ascii="Arial" w:hAnsi="Arial" w:cs="Arial"/>
        <w:sz w:val="18"/>
        <w:lang w:val="en-US"/>
      </w:rPr>
      <w:t xml:space="preserve"> </w:t>
    </w:r>
    <w:r w:rsidRPr="00AB2FA3">
      <w:rPr>
        <w:rFonts w:ascii="Arial" w:hAnsi="Arial" w:cs="Arial"/>
        <w:sz w:val="18"/>
        <w:lang w:val="en-US"/>
      </w:rPr>
      <w:t>+ Voice mail</w:t>
    </w:r>
    <w:r w:rsidR="0034635C" w:rsidRPr="00AB2FA3">
      <w:rPr>
        <w:rFonts w:ascii="Arial" w:hAnsi="Arial" w:cs="Arial"/>
        <w:sz w:val="18"/>
        <w:lang w:val="en-US"/>
      </w:rPr>
      <w:t xml:space="preserve">: </w:t>
    </w:r>
    <w:r w:rsidR="00285345" w:rsidRPr="00AB2FA3">
      <w:rPr>
        <w:rFonts w:ascii="Arial" w:hAnsi="Arial" w:cs="Arial"/>
        <w:sz w:val="18"/>
        <w:lang w:val="en-US"/>
      </w:rPr>
      <w:t xml:space="preserve">+30 </w:t>
    </w:r>
    <w:r w:rsidR="0034635C" w:rsidRPr="00AB2FA3">
      <w:rPr>
        <w:rFonts w:ascii="Arial" w:hAnsi="Arial" w:cs="Arial"/>
        <w:sz w:val="18"/>
        <w:lang w:val="en-US"/>
      </w:rPr>
      <w:t xml:space="preserve">210 3689 </w:t>
    </w:r>
    <w:r w:rsidRPr="00AB2FA3">
      <w:rPr>
        <w:rFonts w:ascii="Arial" w:hAnsi="Arial" w:cs="Arial"/>
        <w:sz w:val="18"/>
        <w:lang w:val="en-US"/>
      </w:rPr>
      <w:t>2</w:t>
    </w:r>
    <w:r w:rsidR="0034635C" w:rsidRPr="00AB2FA3">
      <w:rPr>
        <w:rFonts w:ascii="Arial" w:hAnsi="Arial" w:cs="Arial"/>
        <w:sz w:val="18"/>
        <w:lang w:val="en-US"/>
      </w:rPr>
      <w:t>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28FCC" w14:textId="77777777" w:rsidR="00525866" w:rsidRDefault="00525866">
      <w:r>
        <w:separator/>
      </w:r>
    </w:p>
  </w:footnote>
  <w:footnote w:type="continuationSeparator" w:id="0">
    <w:p w14:paraId="2352F92C" w14:textId="77777777" w:rsidR="00525866" w:rsidRDefault="00525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36BD" w14:textId="77777777" w:rsidR="00C84AE7" w:rsidRDefault="00C84A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A72B9" w14:textId="77777777" w:rsidR="00C84AE7" w:rsidRDefault="00C84A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B87B" w14:textId="77777777" w:rsidR="00C84AE7" w:rsidRDefault="00C84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67414"/>
    <w:multiLevelType w:val="hybridMultilevel"/>
    <w:tmpl w:val="C96E2D04"/>
    <w:lvl w:ilvl="0" w:tplc="B614CF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42B26784"/>
    <w:multiLevelType w:val="hybridMultilevel"/>
    <w:tmpl w:val="C1C8CCD2"/>
    <w:lvl w:ilvl="0" w:tplc="87487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0A05AC"/>
    <w:multiLevelType w:val="hybridMultilevel"/>
    <w:tmpl w:val="13005838"/>
    <w:lvl w:ilvl="0" w:tplc="F60CE594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028A"/>
    <w:multiLevelType w:val="hybridMultilevel"/>
    <w:tmpl w:val="01A0C718"/>
    <w:lvl w:ilvl="0" w:tplc="06DA1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46812"/>
    <w:multiLevelType w:val="hybridMultilevel"/>
    <w:tmpl w:val="37E832F6"/>
    <w:lvl w:ilvl="0" w:tplc="F60CE5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76360851">
    <w:abstractNumId w:val="1"/>
  </w:num>
  <w:num w:numId="2" w16cid:durableId="920676599">
    <w:abstractNumId w:val="2"/>
  </w:num>
  <w:num w:numId="3" w16cid:durableId="415784987">
    <w:abstractNumId w:val="4"/>
  </w:num>
  <w:num w:numId="4" w16cid:durableId="1131829765">
    <w:abstractNumId w:val="0"/>
  </w:num>
  <w:num w:numId="5" w16cid:durableId="1070081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DFF"/>
    <w:rsid w:val="00030D0A"/>
    <w:rsid w:val="00033359"/>
    <w:rsid w:val="00075B73"/>
    <w:rsid w:val="00081A6B"/>
    <w:rsid w:val="000831A4"/>
    <w:rsid w:val="00094C56"/>
    <w:rsid w:val="000A6CAC"/>
    <w:rsid w:val="000B3314"/>
    <w:rsid w:val="000D79BD"/>
    <w:rsid w:val="000F7BF0"/>
    <w:rsid w:val="00120036"/>
    <w:rsid w:val="00125C59"/>
    <w:rsid w:val="00180456"/>
    <w:rsid w:val="001C1EA3"/>
    <w:rsid w:val="00215907"/>
    <w:rsid w:val="002612D3"/>
    <w:rsid w:val="00266351"/>
    <w:rsid w:val="00285345"/>
    <w:rsid w:val="002E66BC"/>
    <w:rsid w:val="0034635C"/>
    <w:rsid w:val="00351DFF"/>
    <w:rsid w:val="003D7E0C"/>
    <w:rsid w:val="003F71F2"/>
    <w:rsid w:val="00490070"/>
    <w:rsid w:val="004A4A93"/>
    <w:rsid w:val="004B2028"/>
    <w:rsid w:val="004C4408"/>
    <w:rsid w:val="00525866"/>
    <w:rsid w:val="00536C92"/>
    <w:rsid w:val="00566FB8"/>
    <w:rsid w:val="006458DC"/>
    <w:rsid w:val="006466B0"/>
    <w:rsid w:val="006A032F"/>
    <w:rsid w:val="006A036D"/>
    <w:rsid w:val="006C4B43"/>
    <w:rsid w:val="00736A66"/>
    <w:rsid w:val="00772EB0"/>
    <w:rsid w:val="007775B9"/>
    <w:rsid w:val="007B1DA7"/>
    <w:rsid w:val="008154A0"/>
    <w:rsid w:val="00817A4A"/>
    <w:rsid w:val="00883189"/>
    <w:rsid w:val="00883645"/>
    <w:rsid w:val="008B5317"/>
    <w:rsid w:val="008C192F"/>
    <w:rsid w:val="008E515D"/>
    <w:rsid w:val="00994C38"/>
    <w:rsid w:val="009B4429"/>
    <w:rsid w:val="009B641F"/>
    <w:rsid w:val="00A51BAA"/>
    <w:rsid w:val="00A92C3F"/>
    <w:rsid w:val="00AB2FA3"/>
    <w:rsid w:val="00AD11D2"/>
    <w:rsid w:val="00AF73B8"/>
    <w:rsid w:val="00B16D27"/>
    <w:rsid w:val="00B34F28"/>
    <w:rsid w:val="00B83990"/>
    <w:rsid w:val="00BB33DC"/>
    <w:rsid w:val="00BD5C89"/>
    <w:rsid w:val="00BE1763"/>
    <w:rsid w:val="00C0381E"/>
    <w:rsid w:val="00C810D3"/>
    <w:rsid w:val="00C84AE7"/>
    <w:rsid w:val="00CC2A1A"/>
    <w:rsid w:val="00CC6FAD"/>
    <w:rsid w:val="00CD2D9F"/>
    <w:rsid w:val="00CE51A2"/>
    <w:rsid w:val="00CE5F48"/>
    <w:rsid w:val="00CF5E60"/>
    <w:rsid w:val="00DC6222"/>
    <w:rsid w:val="00DD7601"/>
    <w:rsid w:val="00DD7951"/>
    <w:rsid w:val="00DF6DD2"/>
    <w:rsid w:val="00E33FAB"/>
    <w:rsid w:val="00E44730"/>
    <w:rsid w:val="00EB4101"/>
    <w:rsid w:val="00F40781"/>
    <w:rsid w:val="00F63C6D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61FD6"/>
  <w15:chartTrackingRefBased/>
  <w15:docId w15:val="{4E66DBF3-40E3-42E5-B31C-0C7D1F37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text" w:hAnchor="margin" w:xAlign="center" w:y="-839"/>
      <w:spacing w:before="60"/>
      <w:jc w:val="center"/>
      <w:outlineLvl w:val="0"/>
    </w:pPr>
    <w:rPr>
      <w:rFonts w:ascii="Arial" w:hAnsi="Arial"/>
      <w:b/>
      <w:spacing w:val="22"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360"/>
      <w:jc w:val="both"/>
    </w:pPr>
  </w:style>
  <w:style w:type="paragraph" w:styleId="BodyTextIndent3">
    <w:name w:val="Body Text Indent 3"/>
    <w:basedOn w:val="Normal"/>
    <w:pPr>
      <w:spacing w:line="360" w:lineRule="auto"/>
      <w:ind w:left="360"/>
    </w:pPr>
    <w:rPr>
      <w:szCs w:val="20"/>
    </w:rPr>
  </w:style>
  <w:style w:type="paragraph" w:styleId="BodyTextIndent2">
    <w:name w:val="Body Text Indent 2"/>
    <w:basedOn w:val="Normal"/>
    <w:pPr>
      <w:spacing w:after="120"/>
      <w:ind w:left="714" w:hanging="357"/>
      <w:jc w:val="both"/>
    </w:pPr>
    <w:rPr>
      <w:rFonts w:ascii="Arial" w:hAnsi="Arial" w:cs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  <w:sz w:val="20"/>
    </w:rPr>
  </w:style>
  <w:style w:type="paragraph" w:styleId="BalloonText">
    <w:name w:val="Balloon Text"/>
    <w:basedOn w:val="Normal"/>
    <w:semiHidden/>
    <w:rsid w:val="00094C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6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D2D9F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DC6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58595B"/>
      <w:sz w:val="18"/>
      <w:szCs w:val="18"/>
    </w:rPr>
  </w:style>
  <w:style w:type="character" w:styleId="Hyperlink">
    <w:name w:val="Hyperlink"/>
    <w:rsid w:val="00DC622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E515D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E515D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</vt:lpstr>
      <vt:lpstr>Προς</vt:lpstr>
    </vt:vector>
  </TitlesOfParts>
  <Company>**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subject/>
  <dc:creator>**</dc:creator>
  <cp:keywords/>
  <cp:lastModifiedBy>SAM</cp:lastModifiedBy>
  <cp:revision>5</cp:revision>
  <cp:lastPrinted>2009-05-12T12:02:00Z</cp:lastPrinted>
  <dcterms:created xsi:type="dcterms:W3CDTF">2022-08-29T15:50:00Z</dcterms:created>
  <dcterms:modified xsi:type="dcterms:W3CDTF">2022-08-29T16:15:00Z</dcterms:modified>
</cp:coreProperties>
</file>